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993" w:right="384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993" w:right="384" w:hanging="426"/>
        <w:jc w:val="both"/>
        <w:rPr/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356225" cy="2298700"/>
            <wp:effectExtent b="0" l="0" r="0" t="0"/>
            <wp:docPr id="188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229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993" w:right="384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993" w:right="384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993" w:right="384" w:hanging="42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93" w:line="246.99999999999994" w:lineRule="auto"/>
        <w:ind w:left="993" w:right="384" w:hanging="426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" w:lineRule="auto"/>
        <w:ind w:left="993" w:right="384" w:hanging="426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REGOLAMENTO PALESTRA</w:t>
      </w:r>
    </w:p>
    <w:p w:rsidR="00000000" w:rsidDel="00000000" w:rsidP="00000000" w:rsidRDefault="00000000" w:rsidRPr="00000000" w14:paraId="00000008">
      <w:pPr>
        <w:spacing w:after="6" w:lineRule="auto"/>
        <w:ind w:left="993" w:right="384" w:hanging="426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" w:lineRule="auto"/>
        <w:ind w:left="993" w:right="384" w:hanging="426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" w:lineRule="auto"/>
        <w:ind w:left="993" w:right="384" w:hanging="426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" w:lineRule="auto"/>
        <w:ind w:left="993" w:right="384" w:hanging="426"/>
        <w:jc w:val="both"/>
        <w:rPr/>
      </w:pPr>
      <w:r w:rsidDel="00000000" w:rsidR="00000000" w:rsidRPr="00000000">
        <w:rPr>
          <w:sz w:val="35"/>
          <w:szCs w:val="3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" w:line="237" w:lineRule="auto"/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ATTIVITÀ DI EDUCAZIONE FISICA E ATTIVITA’ MOTORIE </w:t>
      </w:r>
    </w:p>
    <w:p w:rsidR="00000000" w:rsidDel="00000000" w:rsidP="00000000" w:rsidRDefault="00000000" w:rsidRPr="00000000" w14:paraId="0000000D">
      <w:pPr>
        <w:spacing w:after="1" w:line="237" w:lineRule="auto"/>
        <w:ind w:left="993" w:right="384" w:hanging="42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Durante le attività di educazione fisica, i rischi derivano principalmente dall’uso degli attrezzi e dalle attività a corpo libero. </w:t>
      </w:r>
    </w:p>
    <w:p w:rsidR="00000000" w:rsidDel="00000000" w:rsidP="00000000" w:rsidRDefault="00000000" w:rsidRPr="00000000" w14:paraId="0000000F">
      <w:pPr>
        <w:spacing w:after="4" w:lineRule="auto"/>
        <w:ind w:left="993" w:right="384" w:hanging="426"/>
        <w:jc w:val="both"/>
        <w:rPr/>
      </w:pP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L’azione impropria, non coordinata dinamicamente, può comportare infortunio sull’attrezzo ovvero per urto contro il suolo, per cadute in piano o contro parti fisse dell’impianto. </w:t>
      </w:r>
    </w:p>
    <w:p w:rsidR="00000000" w:rsidDel="00000000" w:rsidP="00000000" w:rsidRDefault="00000000" w:rsidRPr="00000000" w14:paraId="00000011">
      <w:pPr>
        <w:spacing w:after="0" w:lineRule="auto"/>
        <w:ind w:left="993" w:right="384" w:hanging="426"/>
        <w:jc w:val="both"/>
        <w:rPr/>
      </w:pP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É necessario quindi, ai fini della sicurezza, usare prudenza ed attenersi alle regole impartite dai docenti, è opportuno quindi che i docenti: </w:t>
      </w:r>
    </w:p>
    <w:p w:rsidR="00000000" w:rsidDel="00000000" w:rsidP="00000000" w:rsidRDefault="00000000" w:rsidRPr="00000000" w14:paraId="00000013">
      <w:pPr>
        <w:spacing w:after="12" w:lineRule="auto"/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diano spiegazioni chiare e precise, con norme operative vincolanti soprattutto quando l’attività motoria comporta, per sua natura, particolari rischi;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evitino di far eseguire esercizi o svolgere attività non confacenti alle reali ed attuali capacità delle persone;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evitino di far eseguire esercizi o svolgere attività non compatibili con le attrezzature disponibili e con le caratteristiche degli ambienti. </w:t>
      </w:r>
    </w:p>
    <w:p w:rsidR="00000000" w:rsidDel="00000000" w:rsidP="00000000" w:rsidRDefault="00000000" w:rsidRPr="00000000" w14:paraId="00000017">
      <w:pPr>
        <w:spacing w:after="0" w:lineRule="auto"/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" w:line="237" w:lineRule="auto"/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Per minimizzare le situazioni di rischio durante l’attività di educazione fisica e di attività motorie, gli studenti devono rispettare le seguenti regole: </w:t>
      </w:r>
    </w:p>
    <w:p w:rsidR="00000000" w:rsidDel="00000000" w:rsidP="00000000" w:rsidRDefault="00000000" w:rsidRPr="00000000" w14:paraId="00000019">
      <w:p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utilizzare abbigliamento idoneo e scarpe con suola antisdrucciolo.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attendere l’arrivo del docente prima di iniziare l’attività e lavorare solo in sua presenza.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informare il docente di eventuali stati di malessere, anche momentanei.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non utilizzare le attrezzature in modo improprio e senza l’autorizzazione del docente.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eseguire un accurato riscaldamento muscolare.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eseguire le indicazioni del docente senza contestarle;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non prendere iniziative personali.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993" w:right="384" w:hanging="426"/>
        <w:jc w:val="both"/>
        <w:rPr/>
      </w:pPr>
      <w:r w:rsidDel="00000000" w:rsidR="00000000" w:rsidRPr="00000000">
        <w:rPr>
          <w:rtl w:val="0"/>
        </w:rPr>
        <w:t xml:space="preserve">lavorare in modo ordinato utilizzando solo l’attrezzatura necessaria ed uno spazio adeguato (riporre gli attrezzi non necessari evitando che rimangano sul terreno d’azione). </w:t>
      </w:r>
    </w:p>
    <w:p w:rsidR="00000000" w:rsidDel="00000000" w:rsidP="00000000" w:rsidRDefault="00000000" w:rsidRPr="00000000" w14:paraId="00000022">
      <w:pPr>
        <w:ind w:left="993" w:right="3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32" w:lineRule="auto"/>
        <w:ind w:left="993" w:right="384" w:hanging="426"/>
        <w:jc w:val="both"/>
        <w:rPr/>
      </w:pPr>
      <w:r w:rsidDel="00000000" w:rsidR="00000000" w:rsidRPr="00000000">
        <w:rPr>
          <w:i w:val="1"/>
          <w:u w:val="single"/>
          <w:rtl w:val="0"/>
        </w:rPr>
        <w:t xml:space="preserve">Qualsiasi apparecchiatura o attrezzatura deve essere utilizzata rispettando le prescrizioni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u w:val="single"/>
          <w:rtl w:val="0"/>
        </w:rPr>
        <w:t xml:space="preserve">riportate nel libretto di “manutenzione ed uso”.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" w:lineRule="auto"/>
        <w:ind w:left="993" w:right="384" w:hanging="426"/>
        <w:jc w:val="right"/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" w:lineRule="auto"/>
        <w:ind w:left="993" w:right="384" w:hanging="42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38" w:lineRule="auto"/>
        <w:ind w:left="102" w:right="119" w:firstLine="709"/>
        <w:jc w:val="right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38" w:lineRule="auto"/>
        <w:ind w:left="101" w:right="118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PROF. SSA PAOLA MIGALDI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38" w:lineRule="auto"/>
        <w:ind w:left="102" w:right="119" w:firstLine="709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                            Firma autografa sostituita a mezzo stampa</w:t>
      </w:r>
    </w:p>
    <w:p w:rsidR="00000000" w:rsidDel="00000000" w:rsidP="00000000" w:rsidRDefault="00000000" w:rsidRPr="00000000" w14:paraId="00000029">
      <w:pPr>
        <w:spacing w:before="38" w:lineRule="auto"/>
        <w:ind w:left="102" w:right="119" w:firstLine="709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                           ai sensi dell'art. 3 comma 2 del D.L. 39/93</w:t>
      </w:r>
    </w:p>
    <w:p w:rsidR="00000000" w:rsidDel="00000000" w:rsidP="00000000" w:rsidRDefault="00000000" w:rsidRPr="00000000" w14:paraId="0000002A">
      <w:pPr>
        <w:spacing w:after="0" w:lineRule="auto"/>
        <w:ind w:left="993" w:right="384" w:hanging="426"/>
        <w:jc w:val="right"/>
        <w:rPr/>
        <w:sectPr>
          <w:pgSz w:h="16850" w:w="11930" w:orient="portrait"/>
          <w:pgMar w:bottom="1600" w:top="1324" w:left="919" w:right="1017" w:header="720" w:footer="720"/>
          <w:pgNumType w:start="1"/>
        </w:sectPr>
      </w:pPr>
      <w:bookmarkStart w:colFirst="0" w:colLast="0" w:name="_heading=h.3pjecq3eta9n" w:id="0"/>
      <w:bookmarkEnd w:id="0"/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APPROVATO IN DATA 21/10/2025 DAL COLLEGIO DOCENTI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993" w:right="384" w:hanging="426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- </w:t>
      </w:r>
      <w:r w:rsidDel="00000000" w:rsidR="00000000" w:rsidRPr="00000000">
        <w:rPr>
          <w:rtl w:val="0"/>
        </w:rPr>
      </w:r>
    </w:p>
    <w:sectPr>
      <w:type w:val="nextPage"/>
      <w:pgSz w:h="16850" w:w="1193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809" w:hanging="809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26" w:hanging="1526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46" w:hanging="2246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66" w:hanging="29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86" w:hanging="3686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06" w:hanging="4406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26" w:hanging="51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46" w:hanging="5846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66" w:hanging="6566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after="9" w:lineRule="auto"/>
        <w:ind w:left="456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ujk1u+p7X228d5TMGaGtTZd9w==">CgMxLjAyDmguM3BqZWNxM2V0YTluOAByITFuN0tncWhMS2R3M0R6Y21RWTNHOHkzMnozS081UWNBOQ==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2025-09-21T08:59:00Z</dcterms:created>
  <dc:creator>ginevra pias</dc:creator>
</cp:coreProperties>
</file>